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631" w:rsidRDefault="008D4631" w:rsidP="008D4631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545583"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РЕЙТИНГОВАЯ КАРТА качества образования в </w:t>
      </w: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МБОУ </w:t>
      </w:r>
      <w:proofErr w:type="spellStart"/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>Аржановской</w:t>
      </w:r>
      <w:proofErr w:type="spellEnd"/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 СШ</w:t>
      </w:r>
      <w:r w:rsidRPr="00545583"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 по итогам </w:t>
      </w: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>20</w:t>
      </w:r>
      <w:r w:rsidR="005971EC">
        <w:rPr>
          <w:rFonts w:ascii="Arial" w:eastAsia="Times New Roman" w:hAnsi="Arial" w:cs="Arial"/>
          <w:color w:val="3C3C3C"/>
          <w:spacing w:val="2"/>
          <w:sz w:val="41"/>
          <w:szCs w:val="41"/>
        </w:rPr>
        <w:t>2</w:t>
      </w:r>
      <w:r w:rsidR="00EA1796">
        <w:rPr>
          <w:rFonts w:ascii="Arial" w:eastAsia="Times New Roman" w:hAnsi="Arial" w:cs="Arial"/>
          <w:color w:val="3C3C3C"/>
          <w:spacing w:val="2"/>
          <w:sz w:val="41"/>
          <w:szCs w:val="41"/>
        </w:rPr>
        <w:t>5</w:t>
      </w: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>/202</w:t>
      </w:r>
      <w:r w:rsidR="00EA1796">
        <w:rPr>
          <w:rFonts w:ascii="Arial" w:eastAsia="Times New Roman" w:hAnsi="Arial" w:cs="Arial"/>
          <w:color w:val="3C3C3C"/>
          <w:spacing w:val="2"/>
          <w:sz w:val="41"/>
          <w:szCs w:val="41"/>
        </w:rPr>
        <w:t>6</w:t>
      </w:r>
      <w:r w:rsidR="005971EC"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 </w:t>
      </w: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учебного года </w:t>
      </w:r>
    </w:p>
    <w:p w:rsidR="008D4631" w:rsidRPr="00545583" w:rsidRDefault="008D4631" w:rsidP="008D4631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>(с 0</w:t>
      </w:r>
      <w:r w:rsidR="00EA1796">
        <w:rPr>
          <w:rFonts w:ascii="Arial" w:eastAsia="Times New Roman" w:hAnsi="Arial" w:cs="Arial"/>
          <w:color w:val="3C3C3C"/>
          <w:spacing w:val="2"/>
          <w:sz w:val="41"/>
          <w:szCs w:val="41"/>
        </w:rPr>
        <w:t>1</w:t>
      </w: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>.09.</w:t>
      </w:r>
      <w:r w:rsidRPr="00545583">
        <w:rPr>
          <w:rFonts w:ascii="Arial" w:eastAsia="Times New Roman" w:hAnsi="Arial" w:cs="Arial"/>
          <w:color w:val="3C3C3C"/>
          <w:spacing w:val="2"/>
          <w:sz w:val="41"/>
          <w:szCs w:val="41"/>
        </w:rPr>
        <w:t>20</w:t>
      </w:r>
      <w:r w:rsidR="005971EC">
        <w:rPr>
          <w:rFonts w:ascii="Arial" w:eastAsia="Times New Roman" w:hAnsi="Arial" w:cs="Arial"/>
          <w:color w:val="3C3C3C"/>
          <w:spacing w:val="2"/>
          <w:sz w:val="41"/>
          <w:szCs w:val="41"/>
        </w:rPr>
        <w:t>2</w:t>
      </w:r>
      <w:r w:rsidR="00EA1796">
        <w:rPr>
          <w:rFonts w:ascii="Arial" w:eastAsia="Times New Roman" w:hAnsi="Arial" w:cs="Arial"/>
          <w:color w:val="3C3C3C"/>
          <w:spacing w:val="2"/>
          <w:sz w:val="41"/>
          <w:szCs w:val="41"/>
        </w:rPr>
        <w:t>5</w:t>
      </w:r>
      <w:r>
        <w:rPr>
          <w:rFonts w:ascii="Arial" w:eastAsia="Times New Roman" w:hAnsi="Arial" w:cs="Arial"/>
          <w:color w:val="3C3C3C"/>
          <w:spacing w:val="2"/>
          <w:sz w:val="41"/>
          <w:szCs w:val="41"/>
        </w:rPr>
        <w:t xml:space="preserve"> по 31.08.202</w:t>
      </w:r>
      <w:r w:rsidR="00EA1796">
        <w:rPr>
          <w:rFonts w:ascii="Arial" w:eastAsia="Times New Roman" w:hAnsi="Arial" w:cs="Arial"/>
          <w:color w:val="3C3C3C"/>
          <w:spacing w:val="2"/>
          <w:sz w:val="41"/>
          <w:szCs w:val="41"/>
        </w:rPr>
        <w:t>6</w:t>
      </w:r>
      <w:r w:rsidRPr="00545583">
        <w:rPr>
          <w:rFonts w:ascii="Arial" w:eastAsia="Times New Roman" w:hAnsi="Arial" w:cs="Arial"/>
          <w:color w:val="3C3C3C"/>
          <w:spacing w:val="2"/>
          <w:sz w:val="41"/>
          <w:szCs w:val="41"/>
        </w:rPr>
        <w:t>)</w:t>
      </w:r>
    </w:p>
    <w:tbl>
      <w:tblPr>
        <w:tblW w:w="0" w:type="auto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3453"/>
        <w:gridCol w:w="2245"/>
        <w:gridCol w:w="1117"/>
      </w:tblGrid>
      <w:tr w:rsidR="008D4631" w:rsidRPr="00545583" w:rsidTr="00617C58">
        <w:trPr>
          <w:trHeight w:val="15"/>
        </w:trPr>
        <w:tc>
          <w:tcPr>
            <w:tcW w:w="2966" w:type="dxa"/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453" w:type="dxa"/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245" w:type="dxa"/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117" w:type="dxa"/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8D4631" w:rsidRPr="00545583" w:rsidTr="00617C58"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Показатели, отражающие реализацию требований к качеству образования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Критерии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Целевые индикаторы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Методика подсчета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Сумма баллов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4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 Результаты освоения обучающимися основной образовательной программы образовательной организации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1.1.1. Доля выпускников IX классов образовательной организации (от общего количества выпускников IX классов образовательной организации), получивших аттестаты особого образца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A1796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25</w:t>
            </w:r>
            <w:r w:rsidR="008D463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% 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x</w:t>
            </w:r>
            <w:r w:rsidR="008D463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10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A1796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1.1.2. Доля выпускников IX классов образовательной организации (от общего количества выпускников IX классов образовательной организации), не получивших аттестаты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93F00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</w:t>
            </w:r>
            <w:r w:rsidR="001E1532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%* 10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93F00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1.1.3. Доля выпускников XI (XII) классов образовательной организации (от общего количества выпускников XI (XII) классов образовательной организации), получивших аттестаты особого образца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A1796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50</w:t>
            </w:r>
            <w:r w:rsidR="0077147F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</w:t>
            </w:r>
            <w:r w:rsidR="001E1532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* 10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A1796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5F5BF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1.1.4. Доля выпускников XI (XII) классов образовательной организации (от общего количества выпускников XI (XII) классов образовательной организации), не получивших аттестаты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5F5BF9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</w:t>
            </w:r>
            <w:r w:rsidR="001E1532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* 10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5F5BF9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1.1.5. Количество выпускников образовательной организации, получивших от 80 до 89 баллов на государственной итоговой аттестации по образовательным программам среднего общего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образования (русский язык, математика)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7F6325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7F632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10 баллов за каждого ученика по каждому предмету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A1796" w:rsidP="0010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F5BF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1.1.6. Количество выпускников образовательной организации, получивших от 90 до 99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Default="007F6325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</w:t>
            </w:r>
            <w:r w:rsidRPr="007F632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 баллов за каждого ученика по каждому предмету</w:t>
            </w:r>
          </w:p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6816E7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1.1.7. Количество выпускников, получивших 100 баллов на государственной итоговой аттестации по образовательным программам среднего общего образования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7F6325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</w:t>
            </w:r>
            <w:r w:rsidRPr="00822D8B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 баллов за каждого ученика по каждому предмету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1.2. Внешний аудит качества образования: участие общеобразовательной организации в мониторинговых (диагностических) исследованиях качества образования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1.2.1. Доля обучающихся (от общего количества обучающихся), участвовавших в мониторинговых (диагностических) исследованиях качества образования различного уровня: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международного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0 % x 0, 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федерального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0% x 0, 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A740A4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регионального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EA1796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</w:t>
            </w:r>
            <w:r w:rsidR="008D4631"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 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EF08BE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 Наличие ресурсов (условий), обеспечивающих реализацию основной образовательной программы образовательной организации. Кадровый ресурс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1.3.1. Доля педагогических работников, имеющих высшую квалификационную категорию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Default="00EF08BE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7,14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0,5</w:t>
            </w:r>
          </w:p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3,57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1.3.2. Доля педагогических работников, имеющих первую квалификационную категорию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14,3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1,4</w:t>
            </w:r>
            <w:r w:rsidR="005F5B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401405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40140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1.3.3. Доля педагогических работников, прошедших обучение по дополнительным профессиональным программам по проблемам введения федеральных государственных образовательных стандартов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100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1.3.4. Доля молодых специалистов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(со стажем работы не более 5 лет по специальности и возраста до 30 лет), включая совместителей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7,1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1,0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EF08BE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F5B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1.3.5. Количество штатных педагогических работников, имеющих ученую степень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1.3.6. Количество педагогических работников, имеющих: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за каждого работника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государственные награды;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отраслевые награды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6816E7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x 5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6816E7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D46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1.3.7. Доля педагогических работников (от общего количества), прошедших повышение квалификации (за последние 3 года)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6816E7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100</w:t>
            </w:r>
            <w:r w:rsidR="008D4631"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% x 1,0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6816E7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C34A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1.4. Создание доступной, </w:t>
            </w:r>
            <w:proofErr w:type="spellStart"/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безбарьерной</w:t>
            </w:r>
            <w:proofErr w:type="spellEnd"/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образовательной среды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1.4.1. Организация работы по дистанционному обучению детей-инвалидов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баллов</w:t>
            </w:r>
          </w:p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1.4.2. Организация инклюзивного образования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 x 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II. Показатели, отражающие степень реализации индивидуальных образовательных потребностей учащихся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2.1. Организация в образовательной организации мониторинговых (диагностических) исследований по выявлению индивидуальных образовательных потребностей обучающихся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2.1.1. Доля обучающихся (от общего количества), охваченных мониторинговыми (диагностическими) исследованиями по выявлению индивидуальных образовательных потребностей обучающихся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7D3FBF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</w:t>
            </w:r>
            <w:r w:rsidR="00405F19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</w:t>
            </w:r>
            <w:r w:rsidR="008D4631"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405F19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D4631"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C34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2.1.2. Доля учащихся, охваченных исследованиями по выявлению степени реализации индивидуальных образовательных потребностей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</w:t>
            </w:r>
            <w:r w:rsidR="00CC34A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6</w:t>
            </w: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CC34A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2.1.3. Проведение в образовательной организации исследований по выявлению образовательного заказа семьи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2.2. Вариативность форм и содержания получения образования в общеобразовательной организации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E348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2.2.1. Доля обучающихся по индивидуальным образовательным программам (планам) (от общего количества обучающихся)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CC34A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075AF5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C34A1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2.2.2. Доля обучающихся (от общего количества обучающихся), занимающихся в формате нелинейного расписания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2.2.3. Доля учащихся, получающих общее образование в разных формах: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- семейная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- самообразование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- электронное обучение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B3548D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2,1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 за каждую форму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075AF5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2.3. Обучение по программам повышенного уровня подготовки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2.3.1. Доля обучающихся по программам повышенного уровня подготовки (от общего количества обучающихся):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- углубленный уровень;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- профильный уровень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CC34A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6 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CC34A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2.4. Востребованность полученного образования (при переходе на другие уровни образования)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2.4.1. Доля выпускников, поступивших в организации профессионального образования согласно особенностям учебного плана образовательной организации и содержания индивидуального учебного плана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0,4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2.5. Использование сетевого ресурса в целях реализации индивидуальных образовательных потребностей обучающихся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2.5.1. Доля обучающихся данной образовательной организации (от общего количества обучающихся), получающих образовательные услуги в других образовательных организациях района (города)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2.5.2. Доля обучающихся других образовательных организаций муниципального района (города), получающих образовательные услуги в данной образовательной организации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2.6. Организация работы со слабоуспевающими учащимися, детьми, оказавшимся в трудной жизненной ситуации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2.6.1. Доля обучающихся, своевременно получивших необходимую психолого-педагогическую, коррекционно-развивающую помощь педагогов образовательной организации: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динамическое наблюдение;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</w:t>
            </w:r>
            <w:r w:rsidR="00F07DB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9</w:t>
            </w:r>
            <w:r w:rsidR="00F3645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,</w:t>
            </w:r>
            <w:r w:rsidR="0080216B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6</w:t>
            </w: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3,</w:t>
            </w:r>
            <w:r w:rsidR="00F07DB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C26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мониторинг результативности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</w:t>
            </w:r>
            <w:r w:rsidR="00F07DB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9</w:t>
            </w:r>
            <w:r w:rsidR="00F3645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,</w:t>
            </w:r>
            <w:r w:rsidR="000C267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6</w:t>
            </w:r>
            <w:r w:rsidR="00F3645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7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3645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07DB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C26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2.6.2. Доля обучающихся (от общего количества), имеющих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академическую задолженность по итогам прошедшего учебного года в сравнении с предыдущим периодом: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ниже;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(-0,2)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выше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(-0,2)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A94E46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2.6.3. Уменьшение количества обучающихся, состоящих на различных видах профилактического учета, в сравнении на начало и конец года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0,5 балла за каждого снятого с профилактического учета обучающегося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2.7. Организация работы с талантливыми и одаренными детьми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2.7.1. Доля обучающихся (от общего количества), охваченных исследовательской и проектной деятельностью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EB6BD7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6</w:t>
            </w:r>
            <w:r w:rsidR="008D4631" w:rsidRPr="00841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841E71" w:rsidRDefault="00EB6BD7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2.7.2. Количество призовых мест в научных обществах учащихся, занятых обучающимися образовательной организации: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за каждое место (командный или личный зачет)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областных: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 место -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9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 место -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8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 место -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7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всероссийских: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 место -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12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 место -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11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 место -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2.7.3. Доля обучающихся (от общего количества) - участников научно-практических конференций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областных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всероссийских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0,5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международных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0,6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2.7.4. Доля обучающихся - победителей и призеров олимпиад, смотров, конкурсов (в том числе всероссийской олимпиады школьников, олимпиад школьников, проводимых в порядке, установленном Минобрнауки России, олимпиады и иных конкурсов, по итогам которых присуждаются премии для поддержки талантливой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молодежи, олимпиад для школьников, организуемых образовательными организациями высшего профессионального образования и дополнительного профессионального образования), в общей численности обучающихся, в том числе: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регионального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14F40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</w:t>
            </w:r>
            <w:r w:rsidR="005A57B2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,</w:t>
            </w:r>
            <w:r w:rsidR="00BB2934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8</w:t>
            </w:r>
            <w:r w:rsidR="008D463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0,4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BB2934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37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федерального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BB2934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15</w:t>
            </w:r>
            <w:r w:rsidR="005A57B2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,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7</w:t>
            </w:r>
            <w:r w:rsidR="0070608F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="008D4631"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0,6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BB2934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37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0608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международного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0,8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2.7.5. Создание на базе образовательной организации центров (сообществ, клубов) по работе с одаренными детьми различного уровня: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районного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городского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40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регионального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III. Показатели, отражающие инновационную активность образовательной организации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3.1. Экспериментальная и инновационная деятельность образовательной организации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3.1.1. Наличие статуса: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федеральной экспериментальной площадки;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региональной инновационной площадки (РИП)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базовой образовательной организации, региональной </w:t>
            </w:r>
            <w:proofErr w:type="spellStart"/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стажировочной</w:t>
            </w:r>
            <w:proofErr w:type="spellEnd"/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площадки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3.2. Инновационная активность педагогов образовательной организации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3.2.1. Количество педагогических работников, получивших в </w:t>
            </w:r>
            <w:r w:rsidR="0018595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202</w:t>
            </w:r>
            <w:r w:rsidR="00BB2934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</w:t>
            </w:r>
            <w:r w:rsidR="0018595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-202</w:t>
            </w:r>
            <w:r w:rsidR="00BB2934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6</w:t>
            </w:r>
            <w:r w:rsidR="0018595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учебном году премии, гранты: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за каждого получателя: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Премии Президента Российской Федерации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Губернатора Волгоградской области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15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администраций муниципальных районов (городских округов)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15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гранты различных фондов и пр.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3.2.2. Доля педагогических работников, принимающих участие в работе комиссий (в том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числе в рамках государственной итоговой аттестации по образовательным программам основного и среднего общего образования), экспертов и экспертных групп (в том числе в рамках оценки профессиональной деятельности педагогических работников в целях установления квалификационной категории, процедуры лицензирования и аккредитации образовательных организаций, других), членов жюри, судей: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регионального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всероссийского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0,2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международного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3.2.3. Доля педагогических работников - победителей и призеров конкурсов профессионального мастерства ("Учитель года", "Самый классный </w:t>
            </w:r>
            <w:proofErr w:type="spellStart"/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классный</w:t>
            </w:r>
            <w:proofErr w:type="spellEnd"/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", "Вожатый года" и др.):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- регионального уровня: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 место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0,6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 место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0,5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 место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0,4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участие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6B2E84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всероссийского уровня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1 место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0,10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 место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0,9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 место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0,8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участие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0,7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3.3. Организация работы по распространению эффективного педагогического опыта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3.4.1. Количество мероприятий (семинаров, конференций, "круглых столов", тренингов), организованных образовательной организацией в прошедшем учебном году: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за каждое мероприятие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региональных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30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всероссийских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40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международных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50 баллов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3.4.2. Доля педагогов, транслирующих свой эффективный педагогический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lastRenderedPageBreak/>
              <w:t>опыт на уровне: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региональном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всероссийском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0,5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- международном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0,6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IV. Показатели, отражающие степень инвестиционной привлекательности образовательной организации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4.1. Привлечение внебюджетных средств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4.1.1. Доля (от общего количества) обучающихся образовательной организации, получающих платные образовательные услуги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0,3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4.1.2. Доля привлеченных средств (гранты, пожертвования и др.) в общем объеме финансирования образовательной организации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0,5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V. Показатели, отражающие степень безопасности и сохранения здоровья обучающихся в образовательной организации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5.1. Сохранность жизни и здоровья учащихся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5.1.1. Количество случаев травматизма среди обучающихся в образовательной организации за прошедший учебный год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минус 10 баллов за каждый случай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5.1.2. Количество случаев дорожно-транспортного травматизма, произошедших по вине обучающихся образовательной организации в прошедшем учебном году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минус 10 баллов за каждый случай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631" w:rsidRPr="00545583" w:rsidTr="00617C58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5.1.3. Доля обучающихся (от общего количества), обеспеченных горячим питанием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100 </w:t>
            </w: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% x 0,1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E4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4631" w:rsidRPr="00545583" w:rsidTr="00617C58"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D4631" w:rsidRPr="00545583" w:rsidRDefault="008D4631" w:rsidP="00105F6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4558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ИТОГО: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</w:t>
            </w:r>
            <w:r w:rsidR="006C306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94</w:t>
            </w:r>
            <w:r w:rsidR="004855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0</w:t>
            </w:r>
            <w:r w:rsidR="006C306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,</w:t>
            </w:r>
            <w:r w:rsidR="004855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88</w:t>
            </w:r>
          </w:p>
        </w:tc>
      </w:tr>
    </w:tbl>
    <w:p w:rsidR="008D4631" w:rsidRDefault="008D4631" w:rsidP="008D463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485"/>
        <w:gridCol w:w="5386"/>
      </w:tblGrid>
      <w:tr w:rsidR="00617C58" w:rsidTr="00B22B36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617C58" w:rsidRDefault="00617C58" w:rsidP="008D4631">
            <w:pPr>
              <w:rPr>
                <w:rFonts w:ascii="Times New Roman" w:hAnsi="Times New Roman" w:cs="Times New Roman"/>
              </w:rPr>
            </w:pPr>
          </w:p>
          <w:p w:rsidR="00617C58" w:rsidRDefault="00617C58" w:rsidP="008D4631">
            <w:r w:rsidRPr="000D17DA">
              <w:rPr>
                <w:rFonts w:ascii="Times New Roman" w:hAnsi="Times New Roman" w:cs="Times New Roman"/>
              </w:rPr>
              <w:t>Директор:</w:t>
            </w:r>
            <w:r>
              <w:t xml:space="preserve">                                    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617C58" w:rsidRDefault="00617C58" w:rsidP="008D4631">
            <w:r w:rsidRPr="00617C58"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123768</wp:posOffset>
                  </wp:positionH>
                  <wp:positionV relativeFrom="paragraph">
                    <wp:posOffset>-673</wp:posOffset>
                  </wp:positionV>
                  <wp:extent cx="1441166" cy="1364776"/>
                  <wp:effectExtent l="0" t="0" r="0" b="0"/>
                  <wp:wrapSquare wrapText="largest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-293" t="-308" r="-293" b="-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068" cy="1379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B22B36" w:rsidRDefault="00B22B36" w:rsidP="00617C58">
            <w:pPr>
              <w:rPr>
                <w:rFonts w:ascii="Times New Roman" w:hAnsi="Times New Roman" w:cs="Times New Roman"/>
              </w:rPr>
            </w:pPr>
          </w:p>
          <w:p w:rsidR="00617C58" w:rsidRPr="000D17DA" w:rsidRDefault="00617C58" w:rsidP="00617C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Зрянина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  <w:p w:rsidR="00617C58" w:rsidRDefault="00617C58" w:rsidP="008D4631">
            <w:bookmarkStart w:id="0" w:name="_GoBack"/>
            <w:bookmarkEnd w:id="0"/>
          </w:p>
        </w:tc>
      </w:tr>
    </w:tbl>
    <w:p w:rsidR="00617C58" w:rsidRDefault="00617C58" w:rsidP="008D4631"/>
    <w:p w:rsidR="00B87C1F" w:rsidRDefault="00B87C1F"/>
    <w:sectPr w:rsidR="00B87C1F" w:rsidSect="00123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631"/>
    <w:rsid w:val="000174C9"/>
    <w:rsid w:val="00075AF5"/>
    <w:rsid w:val="000B1DC0"/>
    <w:rsid w:val="000C2670"/>
    <w:rsid w:val="000D7E0C"/>
    <w:rsid w:val="000F4FA7"/>
    <w:rsid w:val="00105F63"/>
    <w:rsid w:val="00185958"/>
    <w:rsid w:val="001E1532"/>
    <w:rsid w:val="001F3542"/>
    <w:rsid w:val="001F3843"/>
    <w:rsid w:val="00257B9C"/>
    <w:rsid w:val="002C1767"/>
    <w:rsid w:val="00365960"/>
    <w:rsid w:val="00405F19"/>
    <w:rsid w:val="00413494"/>
    <w:rsid w:val="00485593"/>
    <w:rsid w:val="004B1437"/>
    <w:rsid w:val="004B29FB"/>
    <w:rsid w:val="005068BF"/>
    <w:rsid w:val="0058137B"/>
    <w:rsid w:val="005971EC"/>
    <w:rsid w:val="005A57B2"/>
    <w:rsid w:val="005E53AC"/>
    <w:rsid w:val="005F5BF9"/>
    <w:rsid w:val="006104D6"/>
    <w:rsid w:val="00617C58"/>
    <w:rsid w:val="006816E7"/>
    <w:rsid w:val="006A3976"/>
    <w:rsid w:val="006B2E84"/>
    <w:rsid w:val="006C3061"/>
    <w:rsid w:val="0070608F"/>
    <w:rsid w:val="0077147F"/>
    <w:rsid w:val="0078430A"/>
    <w:rsid w:val="007D3FBF"/>
    <w:rsid w:val="007F6325"/>
    <w:rsid w:val="0080093B"/>
    <w:rsid w:val="0080216B"/>
    <w:rsid w:val="00814F40"/>
    <w:rsid w:val="00841E71"/>
    <w:rsid w:val="00893F00"/>
    <w:rsid w:val="008D4631"/>
    <w:rsid w:val="00911121"/>
    <w:rsid w:val="009367DD"/>
    <w:rsid w:val="009D1CAD"/>
    <w:rsid w:val="009E3B7E"/>
    <w:rsid w:val="00A00C72"/>
    <w:rsid w:val="00A37D1A"/>
    <w:rsid w:val="00A740A4"/>
    <w:rsid w:val="00A74E0C"/>
    <w:rsid w:val="00A94E46"/>
    <w:rsid w:val="00AD3B14"/>
    <w:rsid w:val="00B00972"/>
    <w:rsid w:val="00B16C8A"/>
    <w:rsid w:val="00B22B36"/>
    <w:rsid w:val="00B30BFA"/>
    <w:rsid w:val="00B3548D"/>
    <w:rsid w:val="00B87C1F"/>
    <w:rsid w:val="00BB2934"/>
    <w:rsid w:val="00BF7489"/>
    <w:rsid w:val="00CC34A1"/>
    <w:rsid w:val="00DA541A"/>
    <w:rsid w:val="00DF7A53"/>
    <w:rsid w:val="00E0740C"/>
    <w:rsid w:val="00E263A9"/>
    <w:rsid w:val="00E348BE"/>
    <w:rsid w:val="00EA1796"/>
    <w:rsid w:val="00EB6BD7"/>
    <w:rsid w:val="00EF08BE"/>
    <w:rsid w:val="00F07DB0"/>
    <w:rsid w:val="00F242C1"/>
    <w:rsid w:val="00F36457"/>
    <w:rsid w:val="00F46997"/>
    <w:rsid w:val="00F77B9D"/>
    <w:rsid w:val="00FC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33CBA"/>
  <w15:docId w15:val="{C09F11BB-FD29-4923-9A08-FA4D32B8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7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C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ABE2-E9FD-49A8-86FD-CAB79B2F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8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36</cp:revision>
  <dcterms:created xsi:type="dcterms:W3CDTF">2020-10-02T07:24:00Z</dcterms:created>
  <dcterms:modified xsi:type="dcterms:W3CDTF">2026-10-28T12:18:00Z</dcterms:modified>
</cp:coreProperties>
</file>